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DD82F8">
      <w:pPr>
        <w:spacing w:line="360" w:lineRule="auto"/>
        <w:jc w:val="center"/>
        <w:outlineLvl w:val="1"/>
        <w:rPr>
          <w:rFonts w:hint="eastAsia" w:ascii="Times New Roman" w:hAnsi="Times New Roman" w:eastAsia="宋体" w:cs="Times New Roman"/>
          <w:b/>
          <w:color w:val="000000"/>
          <w:sz w:val="32"/>
          <w:szCs w:val="32"/>
          <w:lang w:val="en-US" w:eastAsia="zh-CN"/>
        </w:rPr>
      </w:pPr>
      <w:r>
        <w:rPr>
          <w:rFonts w:hint="eastAsia" w:cs="Times New Roman"/>
          <w:b/>
          <w:color w:val="000000"/>
          <w:sz w:val="32"/>
          <w:szCs w:val="32"/>
          <w:lang w:val="en-US" w:eastAsia="zh-CN"/>
        </w:rPr>
        <w:t>白云区农村公路技术状况劳务协作服务</w:t>
      </w:r>
    </w:p>
    <w:p w14:paraId="59BF2C95">
      <w:pPr>
        <w:spacing w:line="360" w:lineRule="auto"/>
        <w:jc w:val="center"/>
        <w:outlineLvl w:val="1"/>
        <w:rPr>
          <w:rFonts w:ascii="Times New Roman" w:hAnsi="Times New Roman" w:eastAsia="宋体" w:cs="Times New Roman"/>
          <w:color w:val="auto"/>
          <w:sz w:val="24"/>
        </w:rPr>
      </w:pPr>
      <w:r>
        <w:rPr>
          <w:rFonts w:hint="eastAsia" w:cs="Times New Roman"/>
          <w:b/>
          <w:color w:val="000000"/>
          <w:sz w:val="32"/>
          <w:szCs w:val="32"/>
          <w:lang w:val="en-US" w:eastAsia="zh-CN"/>
        </w:rPr>
        <w:t>询比</w:t>
      </w:r>
      <w:r>
        <w:rPr>
          <w:rFonts w:hint="eastAsia" w:ascii="Times New Roman" w:hAnsi="Times New Roman" w:eastAsia="宋体" w:cs="Times New Roman"/>
          <w:b/>
          <w:color w:val="000000"/>
          <w:sz w:val="32"/>
          <w:szCs w:val="32"/>
          <w:lang w:val="en-US" w:eastAsia="zh-CN"/>
        </w:rPr>
        <w:t>意向征集公告</w:t>
      </w:r>
    </w:p>
    <w:p w14:paraId="4168D9BE">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eastAsia="zh-CN"/>
        </w:rPr>
      </w:pPr>
      <w:r>
        <w:rPr>
          <w:rFonts w:hint="eastAsia" w:ascii="Times New Roman" w:hAnsi="Times New Roman" w:eastAsia="宋体" w:cs="Times New Roman"/>
          <w:b/>
          <w:snapToGrid w:val="0"/>
          <w:color w:val="auto"/>
          <w:kern w:val="0"/>
          <w:sz w:val="24"/>
          <w:lang w:eastAsia="zh-CN"/>
        </w:rPr>
        <w:t>1．项目</w:t>
      </w:r>
      <w:r>
        <w:rPr>
          <w:rFonts w:hint="eastAsia" w:ascii="Times New Roman" w:hAnsi="Times New Roman" w:eastAsia="宋体" w:cs="Times New Roman"/>
          <w:b/>
          <w:snapToGrid w:val="0"/>
          <w:color w:val="auto"/>
          <w:kern w:val="0"/>
          <w:sz w:val="24"/>
          <w:lang w:val="en-US" w:eastAsia="zh-CN"/>
        </w:rPr>
        <w:t>基本</w:t>
      </w:r>
      <w:r>
        <w:rPr>
          <w:rFonts w:hint="eastAsia" w:ascii="Times New Roman" w:hAnsi="Times New Roman" w:eastAsia="宋体" w:cs="Times New Roman"/>
          <w:b/>
          <w:snapToGrid w:val="0"/>
          <w:color w:val="auto"/>
          <w:kern w:val="0"/>
          <w:sz w:val="24"/>
          <w:lang w:eastAsia="zh-CN"/>
        </w:rPr>
        <w:t>概况</w:t>
      </w:r>
    </w:p>
    <w:p w14:paraId="293E570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bookmarkStart w:id="0" w:name="OLE_LINK35"/>
      <w:bookmarkStart w:id="1" w:name="OLE_LINK34"/>
      <w:r>
        <w:rPr>
          <w:rFonts w:hint="eastAsia" w:cs="Times New Roman"/>
          <w:sz w:val="24"/>
          <w:lang w:val="en-US" w:eastAsia="zh-CN"/>
        </w:rPr>
        <w:t>1.1项目概况：为了顺利按时按质完成白云区农村公路技术状况检测工作，现需采购劳务协作队伍协助我方对本项目路基以及沿线设施进行检测，根据规范要求对路基及沿线设施病害进行识别标记，导出并提交相应的数据报表，具体协作数量约315km。</w:t>
      </w:r>
    </w:p>
    <w:p w14:paraId="5A2328AF">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1.2服务期：合同签订之日起至项目完工止。</w:t>
      </w:r>
    </w:p>
    <w:p w14:paraId="4FD80158">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1.3询比范围：白云区农村公路技术状况劳务协作服务。</w:t>
      </w:r>
    </w:p>
    <w:p w14:paraId="0EEB1B79">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1.4预算金额：110168.10元（含税）。</w:t>
      </w:r>
    </w:p>
    <w:p w14:paraId="4610D9CB">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default" w:ascii="Times New Roman" w:hAnsi="Times New Roman" w:eastAsia="宋体" w:cs="Times New Roman"/>
          <w:sz w:val="24"/>
          <w:lang w:val="en-US" w:eastAsia="zh-CN"/>
        </w:rPr>
      </w:pPr>
      <w:r>
        <w:rPr>
          <w:rFonts w:hint="eastAsia" w:cs="Times New Roman"/>
          <w:sz w:val="24"/>
          <w:lang w:val="en-US" w:eastAsia="zh-CN"/>
        </w:rPr>
        <w:t>1.5服务地点：广州市。</w:t>
      </w:r>
    </w:p>
    <w:p w14:paraId="2DF05B09">
      <w:pPr>
        <w:keepNext w:val="0"/>
        <w:keepLines w:val="0"/>
        <w:pageBreakBefore w:val="0"/>
        <w:widowControl w:val="0"/>
        <w:kinsoku/>
        <w:wordWrap/>
        <w:overflowPunct/>
        <w:autoSpaceDE/>
        <w:autoSpaceDN/>
        <w:bidi w:val="0"/>
        <w:adjustRightInd/>
        <w:snapToGrid/>
        <w:spacing w:line="400" w:lineRule="exact"/>
        <w:textAlignment w:val="auto"/>
        <w:rPr>
          <w:rFonts w:hint="default" w:ascii="Times New Roman" w:hAnsi="Times New Roman" w:eastAsia="宋体" w:cs="Times New Roman"/>
          <w:sz w:val="24"/>
          <w:highlight w:val="none"/>
          <w:lang w:val="en-US" w:eastAsia="zh-CN"/>
        </w:rPr>
      </w:pPr>
      <w:r>
        <w:rPr>
          <w:rFonts w:hint="eastAsia" w:ascii="Times New Roman" w:hAnsi="Times New Roman" w:eastAsia="宋体" w:cs="Times New Roman"/>
          <w:b/>
          <w:snapToGrid w:val="0"/>
          <w:color w:val="auto"/>
          <w:kern w:val="0"/>
          <w:sz w:val="24"/>
          <w:lang w:val="en-US" w:eastAsia="zh-CN"/>
        </w:rPr>
        <w:t>2.</w:t>
      </w:r>
      <w:r>
        <w:rPr>
          <w:rFonts w:hint="eastAsia" w:cs="Times New Roman"/>
          <w:b/>
          <w:snapToGrid w:val="0"/>
          <w:color w:val="auto"/>
          <w:kern w:val="0"/>
          <w:sz w:val="24"/>
          <w:lang w:val="en-US" w:eastAsia="zh-CN"/>
        </w:rPr>
        <w:t>采购内容</w:t>
      </w:r>
    </w:p>
    <w:bookmarkEnd w:id="0"/>
    <w:bookmarkEnd w:id="1"/>
    <w:p w14:paraId="1CB40CF1">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cs="Times New Roman"/>
          <w:sz w:val="24"/>
          <w:lang w:val="en-US" w:eastAsia="zh-CN"/>
        </w:rPr>
      </w:pPr>
      <w:r>
        <w:rPr>
          <w:rFonts w:hint="eastAsia" w:cs="Times New Roman"/>
          <w:sz w:val="24"/>
          <w:lang w:val="en-US" w:eastAsia="zh-CN"/>
        </w:rPr>
        <w:t>2.1服务内容：按规范要求，配备足够相关经验人员、车辆以及相关检测设备，在我方指定地点规范作业，检测过程中，提供完整的原始记录与数据报表，确保检测数据的准确性与时效性。</w:t>
      </w:r>
    </w:p>
    <w:p w14:paraId="441AD2CF">
      <w:pPr>
        <w:keepNext w:val="0"/>
        <w:keepLines w:val="0"/>
        <w:pageBreakBefore w:val="0"/>
        <w:widowControl w:val="0"/>
        <w:kinsoku/>
        <w:wordWrap/>
        <w:overflowPunct/>
        <w:topLinePunct/>
        <w:autoSpaceDE/>
        <w:autoSpaceDN/>
        <w:bidi w:val="0"/>
        <w:adjustRightInd/>
        <w:snapToGrid/>
        <w:spacing w:line="400" w:lineRule="exact"/>
        <w:ind w:firstLine="540" w:firstLineChars="225"/>
        <w:textAlignment w:val="auto"/>
        <w:rPr>
          <w:rFonts w:hint="eastAsia"/>
          <w:lang w:val="en-US" w:eastAsia="zh-CN"/>
        </w:rPr>
      </w:pPr>
      <w:r>
        <w:rPr>
          <w:rFonts w:hint="eastAsia" w:cs="Times New Roman"/>
          <w:sz w:val="24"/>
          <w:lang w:val="en-US" w:eastAsia="zh-CN"/>
        </w:rPr>
        <w:t>2.2技术标准及要求：符合国家及省、市有关检测合格标准，符合规范及采购人有关要求。严格执行有关安全生产的法律法规和规章制度，确保项目服务期内人员无安全事故发生（零死亡）。</w:t>
      </w:r>
    </w:p>
    <w:p w14:paraId="6296A294">
      <w:pPr>
        <w:keepNext w:val="0"/>
        <w:keepLines w:val="0"/>
        <w:pageBreakBefore w:val="0"/>
        <w:widowControl w:val="0"/>
        <w:numPr>
          <w:ilvl w:val="0"/>
          <w:numId w:val="0"/>
        </w:numPr>
        <w:kinsoku/>
        <w:wordWrap/>
        <w:overflowPunct/>
        <w:topLinePunct/>
        <w:autoSpaceDE/>
        <w:autoSpaceDN/>
        <w:bidi w:val="0"/>
        <w:adjustRightInd/>
        <w:snapToGrid/>
        <w:spacing w:line="400" w:lineRule="exact"/>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
          <w:snapToGrid w:val="0"/>
          <w:color w:val="auto"/>
          <w:kern w:val="0"/>
          <w:sz w:val="24"/>
          <w:szCs w:val="24"/>
          <w:lang w:val="en-US" w:eastAsia="zh-CN" w:bidi="ar-SA"/>
        </w:rPr>
        <w:t>3</w:t>
      </w:r>
      <w:r>
        <w:rPr>
          <w:rFonts w:hint="eastAsia" w:ascii="Times New Roman" w:hAnsi="Times New Roman" w:eastAsia="宋体" w:cs="Times New Roman"/>
          <w:b/>
          <w:snapToGrid w:val="0"/>
          <w:color w:val="auto"/>
          <w:kern w:val="0"/>
          <w:sz w:val="24"/>
          <w:szCs w:val="24"/>
          <w:lang w:val="en-US" w:eastAsia="zh-CN" w:bidi="ar-SA"/>
        </w:rPr>
        <w:t>.</w:t>
      </w:r>
      <w:r>
        <w:rPr>
          <w:rFonts w:hint="eastAsia" w:ascii="Times New Roman" w:hAnsi="Times New Roman" w:eastAsia="宋体" w:cs="Times New Roman"/>
          <w:b/>
          <w:snapToGrid w:val="0"/>
          <w:color w:val="auto"/>
          <w:kern w:val="0"/>
          <w:sz w:val="24"/>
          <w:lang w:val="en-US" w:eastAsia="zh-CN"/>
        </w:rPr>
        <w:t>供应商资格条件</w:t>
      </w:r>
    </w:p>
    <w:p w14:paraId="31DB2E9F">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3.1本次询比要求供应商具有独立法人资格，持有工商行政管理部门颁发的有效的营业执照；近3年内（2022年1月1日至递交响应文件截止之日止）至少独立承揽过1项路面检测或1项路面检测劳务协作业绩，在人员、信誉等方面具有相应的服务能力。</w:t>
      </w:r>
    </w:p>
    <w:p w14:paraId="637D2F6F">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cs="Times New Roman"/>
          <w:bCs/>
          <w:snapToGrid w:val="0"/>
          <w:kern w:val="0"/>
          <w:sz w:val="24"/>
          <w:lang w:val="en-US" w:eastAsia="zh-CN"/>
        </w:rPr>
      </w:pPr>
      <w:r>
        <w:rPr>
          <w:rFonts w:hint="eastAsia" w:cs="Times New Roman"/>
          <w:bCs/>
          <w:snapToGrid w:val="0"/>
          <w:kern w:val="0"/>
          <w:sz w:val="24"/>
          <w:lang w:val="en-US" w:eastAsia="zh-CN"/>
        </w:rPr>
        <w:t>3.2本次询比不接受联合体报价。</w:t>
      </w:r>
    </w:p>
    <w:p w14:paraId="0DF98D34">
      <w:pPr>
        <w:keepNext w:val="0"/>
        <w:keepLines w:val="0"/>
        <w:pageBreakBefore w:val="0"/>
        <w:widowControl w:val="0"/>
        <w:shd w:val="clear"/>
        <w:kinsoku/>
        <w:wordWrap/>
        <w:overflowPunct/>
        <w:topLinePunct/>
        <w:autoSpaceDE/>
        <w:autoSpaceDN/>
        <w:bidi w:val="0"/>
        <w:adjustRightInd/>
        <w:snapToGrid/>
        <w:spacing w:line="400" w:lineRule="exact"/>
        <w:ind w:firstLine="480" w:firstLineChars="200"/>
        <w:textAlignment w:val="auto"/>
        <w:outlineLvl w:val="1"/>
        <w:rPr>
          <w:rFonts w:hint="eastAsia" w:ascii="Times New Roman" w:hAnsi="Times New Roman" w:eastAsia="宋体" w:cs="Times New Roman"/>
          <w:b/>
          <w:snapToGrid w:val="0"/>
          <w:color w:val="auto"/>
          <w:kern w:val="0"/>
          <w:sz w:val="24"/>
          <w:lang w:val="en-US" w:eastAsia="zh-CN"/>
        </w:rPr>
      </w:pPr>
      <w:r>
        <w:rPr>
          <w:rFonts w:hint="eastAsia" w:cs="Times New Roman"/>
          <w:bCs/>
          <w:snapToGrid w:val="0"/>
          <w:kern w:val="0"/>
          <w:sz w:val="24"/>
          <w:lang w:val="en-US" w:eastAsia="zh-CN"/>
        </w:rPr>
        <w:t>3.3与采购人存在利害关系可能影响询比公正性的法人，不得参加报价；若存在单位负责人</w:t>
      </w:r>
      <w:r>
        <w:rPr>
          <w:rFonts w:hint="eastAsia" w:cs="Times New Roman"/>
          <w:bCs/>
          <w:snapToGrid w:val="0"/>
          <w:kern w:val="0"/>
          <w:sz w:val="24"/>
          <w:lang w:val="en-US" w:eastAsia="zh-CN"/>
        </w:rPr>
        <w:footnoteReference w:id="0"/>
      </w:r>
      <w:r>
        <w:rPr>
          <w:rFonts w:hint="eastAsia" w:cs="Times New Roman"/>
          <w:bCs/>
          <w:snapToGrid w:val="0"/>
          <w:kern w:val="0"/>
          <w:sz w:val="24"/>
          <w:lang w:val="en-US" w:eastAsia="zh-CN"/>
        </w:rPr>
        <w:t>为同一人、或者存在控股</w:t>
      </w:r>
      <w:r>
        <w:rPr>
          <w:rFonts w:hint="eastAsia" w:cs="Times New Roman"/>
          <w:bCs/>
          <w:snapToGrid w:val="0"/>
          <w:kern w:val="0"/>
          <w:sz w:val="24"/>
          <w:lang w:val="en-US" w:eastAsia="zh-CN"/>
        </w:rPr>
        <w:footnoteReference w:id="1"/>
      </w:r>
      <w:r>
        <w:rPr>
          <w:rFonts w:hint="eastAsia" w:cs="Times New Roman"/>
          <w:bCs/>
          <w:snapToGrid w:val="0"/>
          <w:kern w:val="0"/>
          <w:sz w:val="24"/>
          <w:lang w:val="en-US" w:eastAsia="zh-CN"/>
        </w:rPr>
        <w:t>、管理关系</w:t>
      </w:r>
      <w:r>
        <w:rPr>
          <w:rFonts w:hint="eastAsia" w:cs="Times New Roman"/>
          <w:bCs/>
          <w:snapToGrid w:val="0"/>
          <w:kern w:val="0"/>
          <w:sz w:val="24"/>
          <w:lang w:val="en-US" w:eastAsia="zh-CN"/>
        </w:rPr>
        <w:footnoteReference w:id="2"/>
      </w:r>
      <w:r>
        <w:rPr>
          <w:rFonts w:hint="eastAsia" w:cs="Times New Roman"/>
          <w:bCs/>
          <w:snapToGrid w:val="0"/>
          <w:kern w:val="0"/>
          <w:sz w:val="24"/>
          <w:lang w:val="en-US" w:eastAsia="zh-CN"/>
        </w:rPr>
        <w:t>的不同单位、不得同时参加本次询比项目的报价，否则均按无效响应处理。</w:t>
      </w:r>
    </w:p>
    <w:p w14:paraId="07D67D7A">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auto"/>
          <w:kern w:val="0"/>
          <w:sz w:val="24"/>
        </w:rPr>
      </w:pPr>
      <w:r>
        <w:rPr>
          <w:rFonts w:hint="eastAsia" w:ascii="Times New Roman" w:hAnsi="Times New Roman" w:eastAsia="宋体" w:cs="Times New Roman"/>
          <w:b/>
          <w:snapToGrid w:val="0"/>
          <w:color w:val="auto"/>
          <w:kern w:val="0"/>
          <w:sz w:val="24"/>
          <w:lang w:val="en-US" w:eastAsia="zh-CN"/>
        </w:rPr>
        <w:t>4</w:t>
      </w:r>
      <w:r>
        <w:rPr>
          <w:rFonts w:hint="eastAsia" w:ascii="Times New Roman" w:hAnsi="Times New Roman" w:eastAsia="宋体" w:cs="Times New Roman"/>
          <w:b/>
          <w:snapToGrid w:val="0"/>
          <w:color w:val="auto"/>
          <w:kern w:val="0"/>
          <w:sz w:val="24"/>
        </w:rPr>
        <w:t>．</w:t>
      </w:r>
      <w:r>
        <w:rPr>
          <w:rFonts w:hint="eastAsia" w:ascii="Times New Roman" w:hAnsi="Times New Roman" w:eastAsia="宋体" w:cs="Times New Roman"/>
          <w:b/>
          <w:snapToGrid w:val="0"/>
          <w:color w:val="auto"/>
          <w:kern w:val="0"/>
          <w:sz w:val="24"/>
          <w:lang w:val="en-US" w:eastAsia="zh-CN"/>
        </w:rPr>
        <w:t>响应回执</w:t>
      </w:r>
      <w:r>
        <w:rPr>
          <w:rFonts w:hint="eastAsia" w:ascii="Times New Roman" w:hAnsi="Times New Roman" w:eastAsia="宋体" w:cs="Times New Roman"/>
          <w:b/>
          <w:snapToGrid w:val="0"/>
          <w:color w:val="auto"/>
          <w:kern w:val="0"/>
          <w:sz w:val="24"/>
        </w:rPr>
        <w:t>的递交</w:t>
      </w:r>
    </w:p>
    <w:p w14:paraId="488CB68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rPr>
        <w:t>凡有意参加本</w:t>
      </w:r>
      <w:r>
        <w:rPr>
          <w:rFonts w:hint="eastAsia" w:ascii="Times New Roman" w:hAnsi="Times New Roman" w:eastAsia="宋体" w:cs="Times New Roman"/>
          <w:color w:val="auto"/>
          <w:sz w:val="24"/>
          <w:lang w:val="en-US" w:eastAsia="zh-CN"/>
        </w:rPr>
        <w:t>项目</w:t>
      </w:r>
      <w:r>
        <w:rPr>
          <w:rFonts w:hint="eastAsia" w:ascii="Times New Roman" w:hAnsi="Times New Roman" w:eastAsia="宋体" w:cs="Times New Roman"/>
          <w:color w:val="auto"/>
          <w:sz w:val="24"/>
        </w:rPr>
        <w:t>并符合资格要求的</w:t>
      </w:r>
      <w:r>
        <w:rPr>
          <w:rFonts w:hint="eastAsia" w:ascii="Times New Roman" w:hAnsi="Times New Roman" w:eastAsia="宋体" w:cs="Times New Roman"/>
          <w:color w:val="auto"/>
          <w:sz w:val="24"/>
          <w:highlight w:val="none"/>
        </w:rPr>
        <w:t>供应商，请于</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202</w:t>
      </w:r>
      <w:r>
        <w:rPr>
          <w:rFonts w:hint="eastAsia" w:ascii="Times New Roman" w:hAnsi="Times New Roman" w:eastAsia="宋体" w:cs="Times New Roman"/>
          <w:color w:val="auto"/>
          <w:sz w:val="24"/>
          <w:highlight w:val="none"/>
          <w:lang w:val="en-US" w:eastAsia="zh-CN"/>
        </w:rPr>
        <w:t xml:space="preserve">5 </w:t>
      </w:r>
      <w:r>
        <w:rPr>
          <w:rFonts w:hint="eastAsia" w:ascii="Times New Roman" w:hAnsi="Times New Roman" w:eastAsia="宋体" w:cs="Times New Roman"/>
          <w:color w:val="auto"/>
          <w:sz w:val="24"/>
          <w:highlight w:val="none"/>
        </w:rPr>
        <w:t>年</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3</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月</w:t>
      </w:r>
      <w:r>
        <w:rPr>
          <w:rFonts w:hint="eastAsia" w:ascii="Times New Roman" w:hAnsi="Times New Roman" w:eastAsia="宋体" w:cs="Times New Roman"/>
          <w:color w:val="auto"/>
          <w:sz w:val="24"/>
          <w:highlight w:val="none"/>
          <w:lang w:val="en-US" w:eastAsia="zh-CN"/>
        </w:rPr>
        <w:t xml:space="preserve"> </w:t>
      </w:r>
      <w:r>
        <w:rPr>
          <w:rFonts w:hint="eastAsia" w:cs="Times New Roman"/>
          <w:color w:val="auto"/>
          <w:sz w:val="24"/>
          <w:highlight w:val="none"/>
          <w:lang w:val="en-US" w:eastAsia="zh-CN"/>
        </w:rPr>
        <w:t>27</w:t>
      </w:r>
      <w:r>
        <w:rPr>
          <w:rFonts w:hint="eastAsia" w:ascii="Times New Roman" w:hAnsi="Times New Roman" w:eastAsia="宋体" w:cs="Times New Roman"/>
          <w:color w:val="auto"/>
          <w:sz w:val="24"/>
          <w:highlight w:val="none"/>
          <w:lang w:val="en-US" w:eastAsia="zh-CN"/>
        </w:rPr>
        <w:t xml:space="preserve"> </w:t>
      </w:r>
      <w:r>
        <w:rPr>
          <w:rFonts w:hint="eastAsia" w:ascii="Times New Roman" w:hAnsi="Times New Roman" w:eastAsia="宋体" w:cs="Times New Roman"/>
          <w:color w:val="auto"/>
          <w:sz w:val="24"/>
          <w:highlight w:val="none"/>
        </w:rPr>
        <w:t>日</w:t>
      </w:r>
      <w:r>
        <w:rPr>
          <w:rFonts w:hint="eastAsia" w:ascii="Times New Roman" w:hAnsi="Times New Roman" w:eastAsia="宋体" w:cs="Times New Roman"/>
          <w:color w:val="auto"/>
          <w:sz w:val="24"/>
          <w:lang w:val="en-US" w:eastAsia="zh-CN"/>
        </w:rPr>
        <w:t>前</w:t>
      </w:r>
      <w:r>
        <w:rPr>
          <w:rFonts w:hint="eastAsia" w:ascii="Times New Roman" w:hAnsi="Times New Roman" w:eastAsia="宋体" w:cs="Times New Roman"/>
          <w:color w:val="auto"/>
          <w:sz w:val="24"/>
        </w:rPr>
        <w:t>将</w:t>
      </w:r>
      <w:r>
        <w:rPr>
          <w:rFonts w:hint="eastAsia" w:ascii="Times New Roman" w:hAnsi="Times New Roman" w:eastAsia="宋体" w:cs="Times New Roman"/>
          <w:color w:val="auto"/>
          <w:sz w:val="24"/>
          <w:lang w:val="en-US" w:eastAsia="zh-CN"/>
        </w:rPr>
        <w:t>意向响应回执、营业执照、</w:t>
      </w:r>
      <w:r>
        <w:rPr>
          <w:rFonts w:hint="eastAsia" w:ascii="Times New Roman" w:hAnsi="Times New Roman" w:eastAsia="宋体" w:cs="Times New Roman"/>
          <w:color w:val="auto"/>
          <w:sz w:val="24"/>
        </w:rPr>
        <w:t>中国执行信息公开网</w:t>
      </w:r>
      <w:r>
        <w:rPr>
          <w:rFonts w:hint="eastAsia" w:ascii="Times New Roman" w:hAnsi="Times New Roman" w:eastAsia="宋体" w:cs="Times New Roman"/>
          <w:color w:val="auto"/>
          <w:sz w:val="24"/>
          <w:lang w:val="en-US" w:eastAsia="zh-CN"/>
        </w:rPr>
        <w:t>及国家企业信用信息公示系统查询截图、公司简介（须包含类似项目业绩经验）等资料</w:t>
      </w:r>
      <w:r>
        <w:rPr>
          <w:rFonts w:hint="eastAsia" w:ascii="Times New Roman" w:hAnsi="Times New Roman" w:eastAsia="宋体" w:cs="Times New Roman"/>
          <w:color w:val="auto"/>
          <w:sz w:val="24"/>
        </w:rPr>
        <w:t>发送至采购</w:t>
      </w:r>
      <w:r>
        <w:rPr>
          <w:rFonts w:hint="eastAsia" w:ascii="Times New Roman" w:hAnsi="Times New Roman" w:eastAsia="宋体" w:cs="Times New Roman"/>
          <w:color w:val="auto"/>
          <w:sz w:val="24"/>
          <w:lang w:val="en-US" w:eastAsia="zh-CN"/>
        </w:rPr>
        <w:t>人</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1318567826@qq</w:t>
      </w:r>
      <w:r>
        <w:rPr>
          <w:rFonts w:hint="eastAsia" w:ascii="Times New Roman" w:hAnsi="Times New Roman" w:eastAsia="宋体" w:cs="Times New Roman"/>
          <w:color w:val="auto"/>
          <w:sz w:val="24"/>
        </w:rPr>
        <w:t>.com）</w:t>
      </w:r>
      <w:r>
        <w:rPr>
          <w:rFonts w:hint="eastAsia" w:ascii="Times New Roman" w:hAnsi="Times New Roman" w:eastAsia="宋体" w:cs="Times New Roman"/>
          <w:color w:val="auto"/>
          <w:sz w:val="24"/>
          <w:lang w:eastAsia="zh-CN"/>
        </w:rPr>
        <w:t>，</w:t>
      </w:r>
      <w:r>
        <w:rPr>
          <w:rFonts w:hint="eastAsia" w:ascii="Times New Roman" w:hAnsi="Times New Roman" w:eastAsia="宋体" w:cs="Times New Roman"/>
          <w:color w:val="auto"/>
          <w:sz w:val="24"/>
          <w:lang w:val="en-US" w:eastAsia="zh-CN"/>
        </w:rPr>
        <w:t>不响应或逾期响应的供应商将被拒绝参加本项目下一阶段的采购活动（以</w:t>
      </w:r>
      <w:r>
        <w:rPr>
          <w:rFonts w:hint="eastAsia" w:ascii="Times New Roman" w:hAnsi="Times New Roman" w:eastAsia="宋体" w:cs="Times New Roman"/>
          <w:color w:val="auto"/>
          <w:sz w:val="24"/>
        </w:rPr>
        <w:t>采购</w:t>
      </w:r>
      <w:r>
        <w:rPr>
          <w:rFonts w:hint="eastAsia" w:ascii="Times New Roman" w:hAnsi="Times New Roman" w:eastAsia="宋体" w:cs="Times New Roman"/>
          <w:color w:val="auto"/>
          <w:sz w:val="24"/>
          <w:lang w:val="en-US" w:eastAsia="zh-CN"/>
        </w:rPr>
        <w:t>人上述</w:t>
      </w:r>
      <w:r>
        <w:rPr>
          <w:rFonts w:hint="eastAsia" w:ascii="Times New Roman" w:hAnsi="Times New Roman" w:eastAsia="宋体" w:cs="Times New Roman"/>
          <w:color w:val="auto"/>
          <w:sz w:val="24"/>
        </w:rPr>
        <w:t>电子邮箱</w:t>
      </w:r>
      <w:r>
        <w:rPr>
          <w:rFonts w:hint="eastAsia" w:ascii="Times New Roman" w:hAnsi="Times New Roman" w:eastAsia="宋体" w:cs="Times New Roman"/>
          <w:color w:val="auto"/>
          <w:sz w:val="24"/>
          <w:lang w:val="en-US" w:eastAsia="zh-CN"/>
        </w:rPr>
        <w:t>收到的意向相应回执时间为准），采购人将根据供应商提供的资料择优邀请不少于3家供应商进行下一阶段采购，未收到邀请的供应商不得参与下一阶段采购活动，不再另行通知。</w:t>
      </w:r>
    </w:p>
    <w:p w14:paraId="466FA47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ascii="Times New Roman" w:hAnsi="Times New Roman" w:eastAsia="宋体" w:cs="Times New Roman"/>
          <w:snapToGrid w:val="0"/>
          <w:color w:val="000000"/>
          <w:kern w:val="0"/>
          <w:sz w:val="24"/>
        </w:rPr>
      </w:pPr>
      <w:r>
        <w:rPr>
          <w:rFonts w:hint="eastAsia" w:ascii="Times New Roman" w:hAnsi="Times New Roman" w:eastAsia="宋体" w:cs="Times New Roman"/>
          <w:color w:val="auto"/>
          <w:sz w:val="24"/>
          <w:lang w:val="en-US" w:eastAsia="zh-CN"/>
        </w:rPr>
        <w:t>本项目下一阶段采购活动将采用阳光采购服务平台（https://www.gzsun.com.cn/）电子标方式进行，有意愿参与的供应商根据自身情况及时办理相关手续。</w:t>
      </w:r>
    </w:p>
    <w:p w14:paraId="0E5BF2AB">
      <w:pPr>
        <w:keepNext w:val="0"/>
        <w:keepLines w:val="0"/>
        <w:pageBreakBefore w:val="0"/>
        <w:widowControl w:val="0"/>
        <w:kinsoku/>
        <w:wordWrap/>
        <w:overflowPunct/>
        <w:topLinePunct/>
        <w:autoSpaceDE/>
        <w:autoSpaceDN/>
        <w:bidi w:val="0"/>
        <w:adjustRightInd/>
        <w:snapToGrid/>
        <w:spacing w:line="400" w:lineRule="exact"/>
        <w:textAlignment w:val="auto"/>
        <w:outlineLvl w:val="1"/>
        <w:rPr>
          <w:rFonts w:ascii="Times New Roman" w:hAnsi="Times New Roman" w:eastAsia="宋体" w:cs="Times New Roman"/>
          <w:b/>
          <w:snapToGrid w:val="0"/>
          <w:color w:val="000000"/>
          <w:kern w:val="0"/>
          <w:sz w:val="24"/>
        </w:rPr>
      </w:pPr>
      <w:bookmarkStart w:id="2" w:name="_Toc332793818"/>
      <w:bookmarkStart w:id="3" w:name="_Toc332965960"/>
      <w:bookmarkStart w:id="4" w:name="_Toc332793891"/>
      <w:r>
        <w:rPr>
          <w:rFonts w:hint="eastAsia" w:ascii="Times New Roman" w:hAnsi="Times New Roman" w:eastAsia="宋体" w:cs="Times New Roman"/>
          <w:b/>
          <w:snapToGrid w:val="0"/>
          <w:color w:val="000000"/>
          <w:kern w:val="0"/>
          <w:sz w:val="24"/>
          <w:lang w:val="en-US" w:eastAsia="zh-CN"/>
        </w:rPr>
        <w:t>5</w:t>
      </w:r>
      <w:r>
        <w:rPr>
          <w:rFonts w:ascii="Times New Roman" w:hAnsi="Times New Roman" w:eastAsia="宋体" w:cs="Times New Roman"/>
          <w:b/>
          <w:snapToGrid w:val="0"/>
          <w:color w:val="000000"/>
          <w:kern w:val="0"/>
          <w:sz w:val="24"/>
        </w:rPr>
        <w:t xml:space="preserve">. </w:t>
      </w:r>
      <w:r>
        <w:rPr>
          <w:rFonts w:hint="eastAsia" w:ascii="Times New Roman" w:hAnsi="Times New Roman" w:eastAsia="宋体" w:cs="Times New Roman"/>
          <w:b/>
          <w:snapToGrid w:val="0"/>
          <w:color w:val="000000"/>
          <w:kern w:val="0"/>
          <w:sz w:val="24"/>
        </w:rPr>
        <w:t>联系方式</w:t>
      </w:r>
      <w:bookmarkEnd w:id="2"/>
      <w:bookmarkEnd w:id="3"/>
      <w:bookmarkEnd w:id="4"/>
    </w:p>
    <w:p w14:paraId="5C1B0C5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val="en-US" w:eastAsia="zh-CN"/>
        </w:rPr>
        <w:t>采</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lang w:val="en-US" w:eastAsia="zh-CN"/>
        </w:rPr>
        <w:t>购</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人：广州诚安路桥检测有限公司</w:t>
      </w:r>
    </w:p>
    <w:p w14:paraId="4C9ED735">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lang w:eastAsia="zh-CN"/>
        </w:rPr>
        <w:t>采购</w:t>
      </w:r>
      <w:r>
        <w:rPr>
          <w:rFonts w:hint="eastAsia" w:ascii="Times New Roman" w:hAnsi="Times New Roman" w:eastAsia="宋体" w:cs="Times New Roman"/>
          <w:color w:val="000000"/>
          <w:sz w:val="24"/>
        </w:rPr>
        <w:t>人地址：广州市白云区新广从一路</w:t>
      </w:r>
      <w:r>
        <w:rPr>
          <w:rFonts w:ascii="Times New Roman" w:hAnsi="Times New Roman" w:eastAsia="宋体" w:cs="Times New Roman"/>
          <w:color w:val="000000"/>
          <w:sz w:val="24"/>
        </w:rPr>
        <w:t>338</w:t>
      </w:r>
      <w:r>
        <w:rPr>
          <w:rFonts w:hint="eastAsia" w:ascii="Times New Roman" w:hAnsi="Times New Roman" w:eastAsia="宋体" w:cs="Times New Roman"/>
          <w:color w:val="000000"/>
          <w:sz w:val="24"/>
        </w:rPr>
        <w:t>号</w:t>
      </w:r>
    </w:p>
    <w:p w14:paraId="189067CF">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eastAsia="zh-CN"/>
        </w:rPr>
      </w:pPr>
      <w:r>
        <w:rPr>
          <w:rFonts w:hint="eastAsia" w:ascii="Times New Roman" w:hAnsi="Times New Roman" w:eastAsia="宋体" w:cs="Times New Roman"/>
          <w:color w:val="000000"/>
          <w:sz w:val="24"/>
        </w:rPr>
        <w:t>联</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系</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人：</w:t>
      </w:r>
      <w:r>
        <w:rPr>
          <w:rFonts w:hint="eastAsia" w:ascii="Times New Roman" w:hAnsi="Times New Roman" w:eastAsia="宋体" w:cs="Times New Roman"/>
          <w:color w:val="000000"/>
          <w:sz w:val="24"/>
          <w:lang w:val="en-US" w:eastAsia="zh-CN"/>
        </w:rPr>
        <w:t>许</w:t>
      </w:r>
      <w:r>
        <w:rPr>
          <w:rFonts w:hint="eastAsia" w:ascii="Times New Roman" w:hAnsi="Times New Roman" w:eastAsia="宋体" w:cs="Times New Roman"/>
          <w:color w:val="000000"/>
          <w:sz w:val="24"/>
          <w:lang w:eastAsia="zh-CN"/>
        </w:rPr>
        <w:t>工</w:t>
      </w:r>
    </w:p>
    <w:p w14:paraId="362D3A8F">
      <w:pPr>
        <w:keepNext w:val="0"/>
        <w:keepLines w:val="0"/>
        <w:pageBreakBefore w:val="0"/>
        <w:widowControl w:val="0"/>
        <w:kinsoku/>
        <w:wordWrap/>
        <w:overflowPunct/>
        <w:topLinePunct/>
        <w:autoSpaceDE/>
        <w:autoSpaceDN/>
        <w:bidi w:val="0"/>
        <w:adjustRightInd/>
        <w:snapToGrid/>
        <w:spacing w:line="400" w:lineRule="exac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 xml:space="preserve">电 </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话：</w:t>
      </w:r>
      <w:r>
        <w:rPr>
          <w:rFonts w:ascii="Times New Roman" w:hAnsi="Times New Roman" w:eastAsia="宋体" w:cs="Times New Roman"/>
          <w:color w:val="000000"/>
          <w:sz w:val="24"/>
        </w:rPr>
        <w:t>020-87436572</w:t>
      </w:r>
    </w:p>
    <w:p w14:paraId="18FCE93B">
      <w:pPr>
        <w:keepNext w:val="0"/>
        <w:keepLines w:val="0"/>
        <w:pageBreakBefore w:val="0"/>
        <w:widowControl w:val="0"/>
        <w:kinsoku/>
        <w:wordWrap/>
        <w:overflowPunct/>
        <w:topLinePunct/>
        <w:autoSpaceDE/>
        <w:autoSpaceDN/>
        <w:bidi w:val="0"/>
        <w:adjustRightInd/>
        <w:snapToGrid/>
        <w:spacing w:line="400" w:lineRule="exact"/>
        <w:textAlignment w:val="auto"/>
        <w:rPr>
          <w:rFonts w:hint="eastAsia" w:ascii="Times New Roman" w:hAnsi="Times New Roman" w:eastAsia="宋体" w:cs="Times New Roman"/>
          <w:color w:val="000000"/>
          <w:sz w:val="24"/>
          <w:lang w:val="en-US" w:eastAsia="zh-CN"/>
        </w:rPr>
      </w:pPr>
      <w:r>
        <w:rPr>
          <w:rFonts w:hint="eastAsia" w:ascii="Times New Roman" w:hAnsi="Times New Roman" w:eastAsia="宋体" w:cs="Times New Roman"/>
          <w:color w:val="000000"/>
          <w:sz w:val="24"/>
        </w:rPr>
        <w:t>传</w:t>
      </w:r>
      <w:r>
        <w:rPr>
          <w:rFonts w:ascii="Times New Roman" w:hAnsi="Times New Roman" w:eastAsia="宋体" w:cs="Times New Roman"/>
          <w:color w:val="000000"/>
          <w:sz w:val="24"/>
        </w:rPr>
        <w:t xml:space="preserve">      </w:t>
      </w:r>
      <w:r>
        <w:rPr>
          <w:rFonts w:hint="eastAsia" w:ascii="Times New Roman" w:hAnsi="Times New Roman" w:eastAsia="宋体" w:cs="Times New Roman"/>
          <w:color w:val="000000"/>
          <w:sz w:val="24"/>
        </w:rPr>
        <w:t>真：</w:t>
      </w:r>
      <w:r>
        <w:rPr>
          <w:rFonts w:ascii="Times New Roman" w:hAnsi="Times New Roman" w:eastAsia="宋体" w:cs="Times New Roman"/>
          <w:color w:val="000000"/>
          <w:sz w:val="24"/>
        </w:rPr>
        <w:t>020-87436572</w:t>
      </w:r>
    </w:p>
    <w:p w14:paraId="1F19ACCB">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Times New Roman" w:hAnsi="Times New Roman" w:eastAsia="宋体" w:cs="Times New Roman"/>
          <w:color w:val="000000"/>
          <w:sz w:val="24"/>
        </w:rPr>
      </w:pPr>
      <w:r>
        <w:rPr>
          <w:rFonts w:hint="eastAsia" w:ascii="Times New Roman" w:hAnsi="Times New Roman" w:eastAsia="宋体" w:cs="Times New Roman"/>
          <w:color w:val="000000"/>
          <w:sz w:val="24"/>
        </w:rPr>
        <w:t>广州诚安路桥检测有限公司</w:t>
      </w:r>
    </w:p>
    <w:p w14:paraId="0C754277">
      <w:pPr>
        <w:keepNext w:val="0"/>
        <w:keepLines w:val="0"/>
        <w:pageBreakBefore w:val="0"/>
        <w:widowControl w:val="0"/>
        <w:kinsoku/>
        <w:wordWrap/>
        <w:overflowPunct/>
        <w:topLinePunct/>
        <w:autoSpaceDE/>
        <w:autoSpaceDN/>
        <w:bidi w:val="0"/>
        <w:adjustRightInd/>
        <w:snapToGrid/>
        <w:spacing w:line="400" w:lineRule="exact"/>
        <w:jc w:val="right"/>
        <w:textAlignment w:val="auto"/>
        <w:rPr>
          <w:rFonts w:ascii="宋体"/>
          <w:color w:val="000000"/>
          <w:sz w:val="24"/>
          <w:highlight w:val="none"/>
        </w:rPr>
      </w:pPr>
      <w:bookmarkStart w:id="8" w:name="_GoBack"/>
      <w:r>
        <w:rPr>
          <w:rFonts w:ascii="Times New Roman" w:hAnsi="Times New Roman" w:eastAsia="宋体" w:cs="Times New Roman"/>
          <w:color w:val="000000"/>
          <w:sz w:val="24"/>
          <w:highlight w:val="none"/>
        </w:rPr>
        <w:t>20</w:t>
      </w:r>
      <w:r>
        <w:rPr>
          <w:rFonts w:hint="eastAsia" w:ascii="Times New Roman" w:hAnsi="Times New Roman" w:eastAsia="宋体" w:cs="Times New Roman"/>
          <w:color w:val="000000"/>
          <w:sz w:val="24"/>
          <w:highlight w:val="none"/>
          <w:lang w:val="en-US" w:eastAsia="zh-CN"/>
        </w:rPr>
        <w:t>2</w:t>
      </w:r>
      <w:r>
        <w:rPr>
          <w:rFonts w:hint="eastAsia" w:cs="Times New Roman"/>
          <w:color w:val="000000"/>
          <w:sz w:val="24"/>
          <w:highlight w:val="none"/>
          <w:lang w:val="en-US" w:eastAsia="zh-CN"/>
        </w:rPr>
        <w:t>5</w:t>
      </w:r>
      <w:r>
        <w:rPr>
          <w:rFonts w:hint="eastAsia" w:ascii="Times New Roman" w:hAnsi="Times New Roman" w:eastAsia="宋体" w:cs="Times New Roman"/>
          <w:color w:val="000000"/>
          <w:sz w:val="24"/>
          <w:highlight w:val="none"/>
        </w:rPr>
        <w:t>年</w:t>
      </w:r>
      <w:r>
        <w:rPr>
          <w:rFonts w:hint="eastAsia" w:cs="Times New Roman"/>
          <w:color w:val="000000"/>
          <w:sz w:val="24"/>
          <w:highlight w:val="none"/>
          <w:lang w:val="en-US" w:eastAsia="zh-CN"/>
        </w:rPr>
        <w:t xml:space="preserve"> 3 </w:t>
      </w:r>
      <w:r>
        <w:rPr>
          <w:rFonts w:hint="eastAsia" w:ascii="Times New Roman" w:hAnsi="Times New Roman" w:eastAsia="宋体" w:cs="Times New Roman"/>
          <w:color w:val="000000"/>
          <w:sz w:val="24"/>
          <w:highlight w:val="none"/>
        </w:rPr>
        <w:t>月</w:t>
      </w:r>
      <w:r>
        <w:rPr>
          <w:rFonts w:hint="eastAsia" w:cs="Times New Roman"/>
          <w:color w:val="000000"/>
          <w:sz w:val="24"/>
          <w:highlight w:val="none"/>
          <w:lang w:val="en-US" w:eastAsia="zh-CN"/>
        </w:rPr>
        <w:t xml:space="preserve"> 25 </w:t>
      </w:r>
      <w:r>
        <w:rPr>
          <w:rFonts w:hint="eastAsia" w:ascii="Times New Roman" w:hAnsi="Times New Roman" w:eastAsia="宋体" w:cs="Times New Roman"/>
          <w:color w:val="000000"/>
          <w:sz w:val="24"/>
          <w:highlight w:val="none"/>
        </w:rPr>
        <w:t>日</w:t>
      </w:r>
    </w:p>
    <w:bookmarkEnd w:id="8"/>
    <w:p w14:paraId="4462F0F7">
      <w:r>
        <w:br w:type="page"/>
      </w:r>
    </w:p>
    <w:p w14:paraId="2E872B74">
      <w:pPr>
        <w:pStyle w:val="3"/>
      </w:pPr>
    </w:p>
    <w:p w14:paraId="28F5466B">
      <w:pPr>
        <w:topLinePunct w:val="0"/>
        <w:spacing w:before="157" w:beforeLines="50" w:line="360" w:lineRule="auto"/>
        <w:jc w:val="center"/>
        <w:rPr>
          <w:rFonts w:hint="default" w:ascii="Times New Roman" w:hAnsi="Times New Roman" w:eastAsia="方正小标宋简体" w:cs="Times New Roman"/>
          <w:b w:val="0"/>
          <w:bCs w:val="0"/>
          <w:snapToGrid/>
          <w:kern w:val="2"/>
          <w:sz w:val="44"/>
          <w:szCs w:val="24"/>
          <w:highlight w:val="none"/>
        </w:rPr>
      </w:pPr>
      <w:r>
        <w:rPr>
          <w:rFonts w:hint="default" w:ascii="Times New Roman" w:hAnsi="Times New Roman" w:eastAsia="方正小标宋简体" w:cs="Times New Roman"/>
          <w:b w:val="0"/>
          <w:bCs w:val="0"/>
          <w:snapToGrid/>
          <w:kern w:val="2"/>
          <w:sz w:val="44"/>
          <w:szCs w:val="24"/>
          <w:highlight w:val="none"/>
          <w:lang w:val="en-US" w:eastAsia="zh-CN"/>
        </w:rPr>
        <w:t xml:space="preserve">响 应 </w:t>
      </w:r>
      <w:r>
        <w:rPr>
          <w:rFonts w:hint="default" w:ascii="Times New Roman" w:hAnsi="Times New Roman" w:eastAsia="方正小标宋简体" w:cs="Times New Roman"/>
          <w:b w:val="0"/>
          <w:bCs w:val="0"/>
          <w:snapToGrid/>
          <w:kern w:val="2"/>
          <w:sz w:val="44"/>
          <w:szCs w:val="24"/>
          <w:highlight w:val="none"/>
        </w:rPr>
        <w:t>回 执</w:t>
      </w:r>
    </w:p>
    <w:p w14:paraId="5B113EAF">
      <w:pPr>
        <w:topLinePunct w:val="0"/>
        <w:spacing w:before="157" w:beforeLines="50" w:line="360" w:lineRule="auto"/>
        <w:jc w:val="center"/>
        <w:rPr>
          <w:rFonts w:ascii="Times New Roman" w:hAnsi="Times New Roman" w:eastAsia="方正小标宋简体" w:cs="Times New Roman"/>
          <w:snapToGrid/>
          <w:kern w:val="2"/>
          <w:sz w:val="44"/>
          <w:szCs w:val="24"/>
          <w:highlight w:val="none"/>
        </w:rPr>
      </w:pPr>
      <w:r>
        <w:rPr>
          <w:rFonts w:hint="default" w:ascii="Times New Roman" w:hAnsi="Times New Roman" w:eastAsia="仿宋_GB2312"/>
          <w:kern w:val="0"/>
          <w:sz w:val="28"/>
          <w:szCs w:val="44"/>
          <w:highlight w:val="none"/>
          <w:lang w:val="en-US" w:eastAsia="zh-CN"/>
        </w:rPr>
        <w:t>（</w:t>
      </w:r>
      <w:r>
        <w:rPr>
          <w:rFonts w:ascii="Times New Roman" w:hAnsi="Times New Roman" w:eastAsia="仿宋_GB2312"/>
          <w:kern w:val="0"/>
          <w:sz w:val="28"/>
          <w:szCs w:val="44"/>
          <w:highlight w:val="none"/>
        </w:rPr>
        <w:t>仅供参考</w:t>
      </w:r>
      <w:r>
        <w:rPr>
          <w:rFonts w:hint="default" w:ascii="Times New Roman" w:hAnsi="Times New Roman" w:eastAsia="仿宋_GB2312"/>
          <w:kern w:val="0"/>
          <w:sz w:val="28"/>
          <w:szCs w:val="44"/>
          <w:highlight w:val="none"/>
          <w:lang w:val="en-US" w:eastAsia="zh-CN"/>
        </w:rPr>
        <w:t>）</w:t>
      </w:r>
    </w:p>
    <w:p w14:paraId="206AF71D">
      <w:pPr>
        <w:topLinePunct/>
        <w:spacing w:line="480" w:lineRule="auto"/>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广州诚安路桥检测</w:t>
      </w:r>
      <w:r>
        <w:rPr>
          <w:rFonts w:hint="eastAsia" w:ascii="仿宋" w:hAnsi="仿宋" w:eastAsia="仿宋" w:cs="仿宋"/>
          <w:snapToGrid w:val="0"/>
          <w:color w:val="000000"/>
          <w:kern w:val="0"/>
          <w:sz w:val="28"/>
          <w:szCs w:val="28"/>
          <w:highlight w:val="none"/>
          <w:lang w:eastAsia="zh-CN"/>
        </w:rPr>
        <w:t>有限公司</w:t>
      </w:r>
      <w:r>
        <w:rPr>
          <w:rFonts w:hint="eastAsia" w:ascii="仿宋" w:hAnsi="仿宋" w:eastAsia="仿宋" w:cs="仿宋"/>
          <w:snapToGrid w:val="0"/>
          <w:color w:val="000000"/>
          <w:kern w:val="0"/>
          <w:sz w:val="28"/>
          <w:szCs w:val="28"/>
          <w:highlight w:val="none"/>
        </w:rPr>
        <w:t>：</w:t>
      </w:r>
    </w:p>
    <w:p w14:paraId="24D1F822">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我</w:t>
      </w:r>
      <w:r>
        <w:rPr>
          <w:rFonts w:hint="eastAsia" w:ascii="仿宋" w:hAnsi="仿宋" w:eastAsia="仿宋" w:cs="仿宋"/>
          <w:snapToGrid w:val="0"/>
          <w:color w:val="000000"/>
          <w:kern w:val="0"/>
          <w:sz w:val="28"/>
          <w:szCs w:val="28"/>
          <w:highlight w:val="none"/>
          <w:lang w:val="en-US" w:eastAsia="zh-CN"/>
        </w:rPr>
        <w:t>单位</w:t>
      </w:r>
      <w:r>
        <w:rPr>
          <w:rFonts w:hint="eastAsia" w:ascii="仿宋" w:hAnsi="仿宋" w:eastAsia="仿宋" w:cs="仿宋"/>
          <w:snapToGrid w:val="0"/>
          <w:color w:val="000000"/>
          <w:kern w:val="0"/>
          <w:sz w:val="28"/>
          <w:szCs w:val="28"/>
          <w:highlight w:val="none"/>
        </w:rPr>
        <w:t>于</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年</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月</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日</w:t>
      </w:r>
      <w:r>
        <w:rPr>
          <w:rFonts w:hint="eastAsia" w:ascii="仿宋" w:hAnsi="仿宋" w:eastAsia="仿宋" w:cs="仿宋"/>
          <w:snapToGrid w:val="0"/>
          <w:color w:val="000000"/>
          <w:kern w:val="0"/>
          <w:sz w:val="28"/>
          <w:szCs w:val="28"/>
          <w:highlight w:val="none"/>
          <w:lang w:val="en-US" w:eastAsia="zh-CN"/>
        </w:rPr>
        <w:t>在广州市交正工程咨询有限公司网站获取</w:t>
      </w:r>
      <w:r>
        <w:rPr>
          <w:rFonts w:hint="eastAsia" w:ascii="仿宋" w:hAnsi="仿宋" w:eastAsia="仿宋" w:cs="仿宋"/>
          <w:snapToGrid w:val="0"/>
          <w:color w:val="000000"/>
          <w:kern w:val="0"/>
          <w:sz w:val="28"/>
          <w:szCs w:val="28"/>
          <w:highlight w:val="none"/>
        </w:rPr>
        <w:t>到贵单位发</w:t>
      </w:r>
      <w:r>
        <w:rPr>
          <w:rFonts w:hint="eastAsia" w:ascii="仿宋" w:hAnsi="仿宋" w:eastAsia="仿宋" w:cs="仿宋"/>
          <w:snapToGrid w:val="0"/>
          <w:color w:val="000000"/>
          <w:kern w:val="0"/>
          <w:sz w:val="28"/>
          <w:szCs w:val="28"/>
          <w:highlight w:val="none"/>
          <w:lang w:val="en-US" w:eastAsia="zh-CN"/>
        </w:rPr>
        <w:t>布</w:t>
      </w:r>
      <w:r>
        <w:rPr>
          <w:rFonts w:hint="eastAsia" w:ascii="仿宋" w:hAnsi="仿宋" w:eastAsia="仿宋" w:cs="仿宋"/>
          <w:snapToGrid w:val="0"/>
          <w:color w:val="000000"/>
          <w:kern w:val="0"/>
          <w:sz w:val="28"/>
          <w:szCs w:val="28"/>
          <w:highlight w:val="none"/>
        </w:rPr>
        <w:t>《</w:t>
      </w:r>
      <w:r>
        <w:rPr>
          <w:rFonts w:hint="eastAsia" w:ascii="仿宋" w:hAnsi="仿宋" w:eastAsia="仿宋" w:cs="仿宋"/>
          <w:snapToGrid w:val="0"/>
          <w:color w:val="000000"/>
          <w:kern w:val="0"/>
          <w:sz w:val="28"/>
          <w:szCs w:val="28"/>
          <w:highlight w:val="none"/>
          <w:u w:val="single"/>
          <w:lang w:eastAsia="zh-CN"/>
        </w:rPr>
        <w:t xml:space="preserve"> </w:t>
      </w:r>
      <w:r>
        <w:rPr>
          <w:rFonts w:hint="eastAsia" w:ascii="仿宋" w:hAnsi="仿宋" w:eastAsia="仿宋" w:cs="仿宋"/>
          <w:snapToGrid w:val="0"/>
          <w:color w:val="000000"/>
          <w:kern w:val="0"/>
          <w:sz w:val="28"/>
          <w:szCs w:val="28"/>
          <w:highlight w:val="none"/>
          <w:u w:val="single"/>
          <w:lang w:val="en-US" w:eastAsia="zh-CN"/>
        </w:rPr>
        <w:t xml:space="preserve">白云区农村公路技术状况劳务协作服务 </w:t>
      </w:r>
      <w:r>
        <w:rPr>
          <w:rFonts w:hint="eastAsia" w:ascii="仿宋" w:hAnsi="仿宋" w:eastAsia="仿宋" w:cs="仿宋"/>
          <w:snapToGrid w:val="0"/>
          <w:color w:val="000000"/>
          <w:kern w:val="0"/>
          <w:sz w:val="28"/>
          <w:szCs w:val="28"/>
          <w:highlight w:val="none"/>
        </w:rPr>
        <w:t>》采购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的</w:t>
      </w:r>
      <w:r>
        <w:rPr>
          <w:rFonts w:hint="eastAsia" w:ascii="仿宋" w:hAnsi="仿宋" w:eastAsia="仿宋" w:cs="仿宋"/>
          <w:snapToGrid w:val="0"/>
          <w:color w:val="000000"/>
          <w:kern w:val="0"/>
          <w:sz w:val="28"/>
          <w:szCs w:val="28"/>
          <w:highlight w:val="none"/>
          <w:lang w:val="en-US" w:eastAsia="zh-CN"/>
        </w:rPr>
        <w:t>意向征集公告</w:t>
      </w:r>
      <w:r>
        <w:rPr>
          <w:rFonts w:hint="eastAsia" w:ascii="仿宋" w:hAnsi="仿宋" w:eastAsia="仿宋" w:cs="仿宋"/>
          <w:snapToGrid w:val="0"/>
          <w:color w:val="000000"/>
          <w:kern w:val="0"/>
          <w:sz w:val="28"/>
          <w:szCs w:val="28"/>
          <w:highlight w:val="none"/>
        </w:rPr>
        <w:t>，我单位</w:t>
      </w:r>
      <w:r>
        <w:rPr>
          <w:rFonts w:hint="eastAsia" w:ascii="仿宋" w:hAnsi="仿宋" w:eastAsia="仿宋" w:cs="仿宋"/>
          <w:snapToGrid w:val="0"/>
          <w:color w:val="000000"/>
          <w:kern w:val="0"/>
          <w:sz w:val="28"/>
          <w:szCs w:val="28"/>
          <w:highlight w:val="none"/>
          <w:lang w:val="en-US" w:eastAsia="zh-CN"/>
        </w:rPr>
        <w:t>有意向</w:t>
      </w:r>
      <w:r>
        <w:rPr>
          <w:rFonts w:hint="eastAsia" w:ascii="仿宋" w:hAnsi="仿宋" w:eastAsia="仿宋" w:cs="仿宋"/>
          <w:snapToGrid w:val="0"/>
          <w:color w:val="000000"/>
          <w:kern w:val="0"/>
          <w:sz w:val="28"/>
          <w:szCs w:val="28"/>
          <w:highlight w:val="none"/>
        </w:rPr>
        <w:t>参加本次采购</w:t>
      </w:r>
      <w:r>
        <w:rPr>
          <w:rFonts w:hint="eastAsia" w:ascii="仿宋" w:hAnsi="仿宋" w:eastAsia="仿宋" w:cs="仿宋"/>
          <w:snapToGrid w:val="0"/>
          <w:color w:val="000000"/>
          <w:kern w:val="0"/>
          <w:sz w:val="28"/>
          <w:szCs w:val="28"/>
          <w:highlight w:val="none"/>
          <w:lang w:val="en-US" w:eastAsia="zh-CN"/>
        </w:rPr>
        <w:t>活动</w:t>
      </w:r>
      <w:r>
        <w:rPr>
          <w:rFonts w:hint="eastAsia" w:ascii="仿宋" w:hAnsi="仿宋" w:eastAsia="仿宋" w:cs="仿宋"/>
          <w:snapToGrid w:val="0"/>
          <w:color w:val="000000"/>
          <w:kern w:val="0"/>
          <w:sz w:val="28"/>
          <w:szCs w:val="28"/>
          <w:highlight w:val="none"/>
        </w:rPr>
        <w:t>。</w:t>
      </w:r>
    </w:p>
    <w:p w14:paraId="38C25C35">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特此确认。  </w:t>
      </w:r>
    </w:p>
    <w:p w14:paraId="472A7787">
      <w:pPr>
        <w:topLinePunct/>
        <w:spacing w:line="480" w:lineRule="auto"/>
        <w:ind w:firstLine="560" w:firstLineChars="2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p>
    <w:p w14:paraId="3277FCDC">
      <w:pPr>
        <w:topLinePunct/>
        <w:spacing w:line="480" w:lineRule="auto"/>
        <w:ind w:left="2520" w:hanging="2520" w:hangingChars="9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 xml:space="preserve">                 </w:t>
      </w: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单位名称：</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rPr>
        <w:t>（盖章）</w:t>
      </w:r>
    </w:p>
    <w:p w14:paraId="7CC454D4">
      <w:pPr>
        <w:topLinePunct/>
        <w:spacing w:line="480" w:lineRule="auto"/>
        <w:ind w:left="2514" w:leftChars="1197" w:firstLine="280" w:firstLineChars="100"/>
        <w:jc w:val="left"/>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联系人：</w:t>
      </w:r>
      <w:r>
        <w:rPr>
          <w:rFonts w:hint="eastAsia" w:ascii="仿宋" w:hAnsi="仿宋" w:eastAsia="仿宋" w:cs="仿宋"/>
          <w:snapToGrid w:val="0"/>
          <w:color w:val="000000"/>
          <w:kern w:val="0"/>
          <w:sz w:val="28"/>
          <w:szCs w:val="28"/>
          <w:highlight w:val="none"/>
          <w:u w:val="single"/>
        </w:rPr>
        <w:t xml:space="preserve">                         </w:t>
      </w:r>
      <w:r>
        <w:rPr>
          <w:rFonts w:hint="eastAsia" w:ascii="仿宋" w:hAnsi="仿宋" w:eastAsia="仿宋" w:cs="仿宋"/>
          <w:snapToGrid w:val="0"/>
          <w:color w:val="000000"/>
          <w:kern w:val="0"/>
          <w:sz w:val="28"/>
          <w:szCs w:val="28"/>
          <w:highlight w:val="none"/>
          <w:u w:val="single"/>
          <w:lang w:val="en-US" w:eastAsia="zh-CN"/>
        </w:rPr>
        <w:t xml:space="preserve"> </w:t>
      </w:r>
      <w:r>
        <w:rPr>
          <w:rFonts w:hint="eastAsia" w:ascii="仿宋" w:hAnsi="仿宋" w:eastAsia="仿宋" w:cs="仿宋"/>
          <w:snapToGrid w:val="0"/>
          <w:color w:val="000000"/>
          <w:kern w:val="0"/>
          <w:sz w:val="28"/>
          <w:szCs w:val="28"/>
          <w:highlight w:val="none"/>
          <w:u w:val="single"/>
        </w:rPr>
        <w:t xml:space="preserve"> </w:t>
      </w:r>
    </w:p>
    <w:p w14:paraId="4B8BCA99">
      <w:pPr>
        <w:topLinePunct/>
        <w:spacing w:line="480" w:lineRule="auto"/>
        <w:ind w:firstLine="2520" w:firstLineChars="9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rPr>
        <w:t>联系电话：</w:t>
      </w:r>
      <w:r>
        <w:rPr>
          <w:rFonts w:hint="eastAsia" w:ascii="仿宋" w:hAnsi="仿宋" w:eastAsia="仿宋" w:cs="仿宋"/>
          <w:snapToGrid w:val="0"/>
          <w:color w:val="000000"/>
          <w:kern w:val="0"/>
          <w:sz w:val="28"/>
          <w:szCs w:val="28"/>
          <w:highlight w:val="none"/>
          <w:u w:val="single"/>
        </w:rPr>
        <w:t xml:space="preserve">                         </w:t>
      </w:r>
    </w:p>
    <w:p w14:paraId="13E80546">
      <w:pPr>
        <w:topLinePunct/>
        <w:spacing w:line="480" w:lineRule="auto"/>
        <w:ind w:firstLine="280" w:firstLineChars="100"/>
        <w:rPr>
          <w:rFonts w:hint="eastAsia" w:ascii="仿宋" w:hAnsi="仿宋" w:eastAsia="仿宋" w:cs="仿宋"/>
          <w:snapToGrid w:val="0"/>
          <w:color w:val="000000"/>
          <w:kern w:val="0"/>
          <w:sz w:val="28"/>
          <w:szCs w:val="28"/>
          <w:highlight w:val="none"/>
        </w:rPr>
      </w:pPr>
      <w:r>
        <w:rPr>
          <w:rFonts w:hint="eastAsia" w:ascii="仿宋" w:hAnsi="仿宋" w:eastAsia="仿宋" w:cs="仿宋"/>
          <w:snapToGrid w:val="0"/>
          <w:color w:val="000000"/>
          <w:kern w:val="0"/>
          <w:sz w:val="28"/>
          <w:szCs w:val="28"/>
          <w:highlight w:val="none"/>
          <w:lang w:val="en-US" w:eastAsia="zh-CN"/>
        </w:rPr>
        <w:t xml:space="preserve">                </w:t>
      </w:r>
      <w:r>
        <w:rPr>
          <w:rFonts w:hint="eastAsia" w:ascii="仿宋" w:hAnsi="仿宋" w:eastAsia="仿宋" w:cs="仿宋"/>
          <w:snapToGrid w:val="0"/>
          <w:color w:val="000000"/>
          <w:kern w:val="0"/>
          <w:sz w:val="28"/>
          <w:szCs w:val="28"/>
          <w:highlight w:val="none"/>
        </w:rPr>
        <w:t>电子邮箱：</w:t>
      </w:r>
      <w:r>
        <w:rPr>
          <w:rFonts w:hint="eastAsia" w:ascii="仿宋" w:hAnsi="仿宋" w:eastAsia="仿宋" w:cs="仿宋"/>
          <w:snapToGrid w:val="0"/>
          <w:color w:val="000000"/>
          <w:kern w:val="0"/>
          <w:sz w:val="28"/>
          <w:szCs w:val="28"/>
          <w:highlight w:val="none"/>
          <w:u w:val="single"/>
        </w:rPr>
        <w:t xml:space="preserve">                         </w:t>
      </w:r>
    </w:p>
    <w:p w14:paraId="569B6729">
      <w:pPr>
        <w:jc w:val="right"/>
        <w:rPr>
          <w:rFonts w:hint="eastAsia" w:ascii="仿宋" w:hAnsi="仿宋" w:eastAsia="仿宋" w:cs="仿宋"/>
          <w:sz w:val="28"/>
          <w:szCs w:val="28"/>
          <w:highlight w:val="none"/>
        </w:rPr>
      </w:pPr>
    </w:p>
    <w:p w14:paraId="1FBD5EB7">
      <w:pPr>
        <w:jc w:val="right"/>
        <w:rPr>
          <w:rFonts w:hint="eastAsia" w:ascii="仿宋" w:hAnsi="仿宋" w:eastAsia="仿宋" w:cs="仿宋"/>
          <w:sz w:val="28"/>
          <w:szCs w:val="28"/>
          <w:highlight w:val="none"/>
        </w:rPr>
      </w:pPr>
      <w:r>
        <w:rPr>
          <w:rFonts w:hint="eastAsia" w:ascii="仿宋" w:hAnsi="仿宋" w:eastAsia="仿宋" w:cs="仿宋"/>
          <w:sz w:val="28"/>
          <w:szCs w:val="28"/>
          <w:highlight w:val="none"/>
        </w:rPr>
        <w:t>年    月    日</w:t>
      </w:r>
    </w:p>
    <w:p w14:paraId="3254A89C">
      <w:r>
        <w:br w:type="page"/>
      </w:r>
    </w:p>
    <w:p w14:paraId="4FE5BABE">
      <w:pPr>
        <w:spacing w:line="460" w:lineRule="exact"/>
        <w:jc w:val="both"/>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w:t>
      </w:r>
    </w:p>
    <w:p w14:paraId="3FF5355D">
      <w:pPr>
        <w:spacing w:line="460" w:lineRule="exact"/>
        <w:jc w:val="center"/>
        <w:rPr>
          <w:rFonts w:hint="eastAsia" w:ascii="Times New Roman" w:hAnsi="Times New Roman" w:eastAsia="宋体" w:cs="Times New Roman"/>
          <w:b/>
          <w:sz w:val="24"/>
          <w:szCs w:val="24"/>
          <w:lang w:val="en-US" w:eastAsia="zh-CN"/>
        </w:rPr>
      </w:pPr>
      <w:bookmarkStart w:id="5" w:name="_Toc152047200"/>
      <w:bookmarkStart w:id="6" w:name="_Toc179715693"/>
      <w:bookmarkStart w:id="7" w:name="_Toc144974404"/>
      <w:r>
        <w:rPr>
          <w:rFonts w:hint="eastAsia" w:ascii="Times New Roman" w:hAnsi="Times New Roman" w:eastAsia="宋体" w:cs="Times New Roman"/>
          <w:b/>
          <w:sz w:val="24"/>
          <w:szCs w:val="24"/>
          <w:lang w:val="en-US" w:eastAsia="zh-CN"/>
        </w:rPr>
        <w:t>附录1  资格审查条件（资格最低要求）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0"/>
      </w:tblGrid>
      <w:tr w14:paraId="0431F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1E4869F4">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资格要求</w:t>
            </w:r>
          </w:p>
        </w:tc>
      </w:tr>
      <w:tr w14:paraId="20F9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9070" w:type="dxa"/>
            <w:tcBorders>
              <w:top w:val="single" w:color="auto" w:sz="4" w:space="0"/>
              <w:left w:val="single" w:color="auto" w:sz="4" w:space="0"/>
              <w:bottom w:val="single" w:color="auto" w:sz="4" w:space="0"/>
              <w:right w:val="single" w:color="auto" w:sz="4" w:space="0"/>
            </w:tcBorders>
            <w:noWrap w:val="0"/>
            <w:vAlign w:val="center"/>
          </w:tcPr>
          <w:p w14:paraId="2CC68776">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供应商具有工商行政管理部门颁发的有效的营业执照。</w:t>
            </w:r>
          </w:p>
        </w:tc>
      </w:tr>
    </w:tbl>
    <w:p w14:paraId="39395781">
      <w:pP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 xml:space="preserve"> </w:t>
      </w:r>
      <w:r>
        <w:rPr>
          <w:rFonts w:hint="eastAsia" w:ascii="Times New Roman" w:hAnsi="Times New Roman" w:eastAsia="宋体" w:cs="Times New Roman"/>
          <w:bCs/>
          <w:sz w:val="21"/>
          <w:szCs w:val="21"/>
          <w:lang w:val="en-US" w:eastAsia="zh-CN"/>
        </w:rPr>
        <w:t xml:space="preserve">  注：需在响应文件格式表3-1后附上述证明材料。</w:t>
      </w:r>
    </w:p>
    <w:p w14:paraId="50C8C877">
      <w:pPr>
        <w:rPr>
          <w:rFonts w:hint="eastAsia" w:ascii="宋体" w:hAnsi="宋体" w:eastAsia="宋体" w:cs="宋体"/>
          <w:b/>
          <w:bCs/>
          <w:sz w:val="30"/>
          <w:szCs w:val="30"/>
          <w:lang w:val="en-US" w:eastAsia="zh-CN"/>
        </w:rPr>
      </w:pPr>
    </w:p>
    <w:p w14:paraId="679C84A0">
      <w:pPr>
        <w:rPr>
          <w:rFonts w:hint="eastAsia" w:ascii="宋体" w:hAnsi="宋体" w:eastAsia="宋体" w:cs="宋体"/>
          <w:b/>
          <w:bCs/>
          <w:sz w:val="30"/>
          <w:szCs w:val="30"/>
          <w:lang w:val="en-US" w:eastAsia="zh-CN"/>
        </w:rPr>
      </w:pPr>
    </w:p>
    <w:p w14:paraId="3A464F54">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附录2  资格审查条件（业绩最低要求）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8"/>
      </w:tblGrid>
      <w:tr w14:paraId="5338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078" w:type="dxa"/>
            <w:noWrap w:val="0"/>
            <w:vAlign w:val="center"/>
          </w:tcPr>
          <w:p w14:paraId="39E3A558">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业绩要求</w:t>
            </w:r>
          </w:p>
        </w:tc>
      </w:tr>
      <w:tr w14:paraId="25253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0" w:hRule="atLeast"/>
          <w:jc w:val="center"/>
        </w:trPr>
        <w:tc>
          <w:tcPr>
            <w:tcW w:w="9078" w:type="dxa"/>
            <w:noWrap w:val="0"/>
            <w:vAlign w:val="center"/>
          </w:tcPr>
          <w:p w14:paraId="0A18E825">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近3年内（2022年1月1日）至少独立承揽过</w:t>
            </w:r>
            <w:r>
              <w:rPr>
                <w:rFonts w:hint="eastAsia" w:ascii="Times New Roman" w:hAnsi="Times New Roman" w:eastAsia="宋体" w:cs="Times New Roman"/>
                <w:szCs w:val="21"/>
                <w:highlight w:val="none"/>
                <w:lang w:val="en-US" w:eastAsia="zh-CN"/>
              </w:rPr>
              <w:t>1项路面检测或1项路面检测劳务协作业绩。</w:t>
            </w:r>
          </w:p>
        </w:tc>
      </w:tr>
    </w:tbl>
    <w:p w14:paraId="47ADFFA6">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注：1.需在响应文件格式表3-2后须附中标通知书（如有）、合同协议书的复印件。</w:t>
      </w:r>
    </w:p>
    <w:p w14:paraId="728C0C41">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2.承接时间以合同中载明的项目合同签订时间为准，如合同无载明时间和工作内容，需附业主开具的相应内容证明材料。</w:t>
      </w:r>
    </w:p>
    <w:p w14:paraId="67E2ECE2">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 xml:space="preserve">    3.如近年来，供应商法人机构发生合法变更或重组或法人名称变更时，应提供相关部门的合法批件或其他相关证明材料来证明其所附业绩的继承性。</w:t>
      </w:r>
    </w:p>
    <w:bookmarkEnd w:id="5"/>
    <w:bookmarkEnd w:id="6"/>
    <w:bookmarkEnd w:id="7"/>
    <w:p w14:paraId="1F04BA7D">
      <w:pPr>
        <w:rPr>
          <w:rFonts w:hint="eastAsia" w:ascii="宋体" w:hAnsi="宋体" w:eastAsia="宋体" w:cs="宋体"/>
          <w:b/>
          <w:bCs/>
          <w:sz w:val="30"/>
          <w:szCs w:val="30"/>
          <w:lang w:val="en-US" w:eastAsia="zh-CN"/>
        </w:rPr>
      </w:pPr>
    </w:p>
    <w:p w14:paraId="39C9B2B1">
      <w:pPr>
        <w:rPr>
          <w:rFonts w:hint="eastAsia" w:ascii="宋体" w:hAnsi="宋体" w:eastAsia="宋体" w:cs="宋体"/>
          <w:b/>
          <w:bCs/>
          <w:sz w:val="30"/>
          <w:szCs w:val="30"/>
          <w:lang w:val="en-US" w:eastAsia="zh-CN"/>
        </w:rPr>
      </w:pPr>
    </w:p>
    <w:p w14:paraId="039F1C2F">
      <w:pPr>
        <w:spacing w:line="460" w:lineRule="exact"/>
        <w:jc w:val="center"/>
        <w:rPr>
          <w:rFonts w:hint="eastAsia" w:ascii="Times New Roman" w:hAnsi="Times New Roman" w:eastAsia="宋体" w:cs="Times New Roman"/>
          <w:b/>
          <w:sz w:val="24"/>
          <w:szCs w:val="24"/>
          <w:lang w:val="en-US" w:eastAsia="zh-CN"/>
        </w:rPr>
      </w:pPr>
      <w:r>
        <w:rPr>
          <w:rFonts w:hint="eastAsia" w:ascii="Times New Roman" w:hAnsi="Times New Roman" w:eastAsia="宋体" w:cs="Times New Roman"/>
          <w:b/>
          <w:sz w:val="24"/>
          <w:szCs w:val="24"/>
          <w:lang w:val="en-US" w:eastAsia="zh-CN"/>
        </w:rPr>
        <w:t>附录3  资格审查条件（信誉最低要求）</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3"/>
      </w:tblGrid>
      <w:tr w14:paraId="7459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003" w:type="dxa"/>
            <w:noWrap w:val="0"/>
            <w:vAlign w:val="center"/>
          </w:tcPr>
          <w:p w14:paraId="646CDBB9">
            <w:pPr>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信誉要求</w:t>
            </w:r>
          </w:p>
        </w:tc>
      </w:tr>
      <w:tr w14:paraId="7258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jc w:val="center"/>
        </w:trPr>
        <w:tc>
          <w:tcPr>
            <w:tcW w:w="9003" w:type="dxa"/>
            <w:noWrap w:val="0"/>
            <w:vAlign w:val="center"/>
          </w:tcPr>
          <w:p w14:paraId="309F012B">
            <w:pPr>
              <w:rPr>
                <w:rFonts w:hint="eastAsia" w:ascii="宋体" w:hAnsi="宋体" w:eastAsia="宋体" w:cs="宋体"/>
                <w:b/>
                <w:bCs/>
                <w:sz w:val="30"/>
                <w:szCs w:val="30"/>
                <w:lang w:val="en-US" w:eastAsia="zh-CN"/>
              </w:rPr>
            </w:pPr>
            <w:r>
              <w:rPr>
                <w:rFonts w:hint="eastAsia" w:ascii="Times New Roman" w:hAnsi="Times New Roman" w:eastAsia="宋体" w:cs="Times New Roman"/>
                <w:szCs w:val="21"/>
                <w:lang w:val="en-US" w:eastAsia="zh-CN"/>
              </w:rPr>
              <w:t>供应商在“中国执行信息公开网”网站（http://zxgk.court.gov.cn/shixin/）中未被列入失信被执行人名单，在国家企业信用信息公示系统（www.gsxt.gov.cn）中未被列入严重违法失信企业名单。</w:t>
            </w:r>
          </w:p>
        </w:tc>
      </w:tr>
    </w:tbl>
    <w:p w14:paraId="2F447D77">
      <w:pPr>
        <w:rPr>
          <w:rFonts w:hint="eastAsia" w:ascii="Times New Roman" w:hAnsi="Times New Roman" w:eastAsia="宋体" w:cs="Times New Roman"/>
          <w:bCs/>
          <w:sz w:val="21"/>
          <w:szCs w:val="21"/>
          <w:lang w:val="en-US" w:eastAsia="zh-CN"/>
        </w:rPr>
      </w:pPr>
      <w:r>
        <w:rPr>
          <w:rFonts w:hint="eastAsia" w:ascii="Times New Roman" w:hAnsi="Times New Roman" w:eastAsia="宋体" w:cs="Times New Roman"/>
          <w:bCs/>
          <w:sz w:val="21"/>
          <w:szCs w:val="21"/>
          <w:lang w:val="en-US" w:eastAsia="zh-CN"/>
        </w:rPr>
        <w:t>注：需在响应文件格式表3-3后附查询截图。</w:t>
      </w:r>
    </w:p>
    <w:p w14:paraId="55EC351C">
      <w:pPr>
        <w:rPr>
          <w:rFonts w:hint="eastAsia" w:ascii="宋体" w:hAnsi="宋体" w:eastAsia="宋体" w:cs="宋体"/>
          <w:b/>
          <w:bCs/>
          <w:sz w:val="30"/>
          <w:szCs w:val="30"/>
          <w:lang w:val="en-US" w:eastAsia="zh-CN"/>
        </w:rPr>
      </w:pPr>
    </w:p>
    <w:p w14:paraId="1A4B6673">
      <w:pPr>
        <w:rPr>
          <w:rFonts w:hint="default" w:ascii="Times New Roman" w:hAnsi="Times New Roman" w:eastAsia="宋体" w:cs="Times New Roman"/>
          <w:b w:val="0"/>
          <w:bCs/>
          <w:sz w:val="24"/>
          <w:szCs w:val="24"/>
          <w:lang w:val="en-US" w:eastAsia="zh-CN"/>
        </w:rPr>
      </w:pPr>
    </w:p>
    <w:sectPr>
      <w:pgSz w:w="11906" w:h="16838"/>
      <w:pgMar w:top="1134" w:right="1020" w:bottom="1134" w:left="1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569C8876">
      <w:pPr>
        <w:pStyle w:val="5"/>
        <w:spacing w:line="240" w:lineRule="auto"/>
        <w:ind w:firstLine="261"/>
        <w:rPr>
          <w:rFonts w:hint="eastAsia"/>
          <w:szCs w:val="18"/>
        </w:rPr>
      </w:pPr>
      <w:r>
        <w:rPr>
          <w:rStyle w:val="9"/>
          <w:szCs w:val="18"/>
        </w:rPr>
        <w:footnoteRef/>
      </w:r>
      <w:r>
        <w:rPr>
          <w:rFonts w:hint="eastAsia"/>
          <w:szCs w:val="18"/>
        </w:rPr>
        <w:t>单位负责人是指单位的法定代表人或者法律、行政法规规定代表单位行使职权的主要负责人。</w:t>
      </w:r>
    </w:p>
  </w:footnote>
  <w:footnote w:id="1">
    <w:p w14:paraId="2BB5D06D">
      <w:pPr>
        <w:pStyle w:val="5"/>
        <w:spacing w:line="240" w:lineRule="auto"/>
        <w:ind w:firstLine="261"/>
        <w:rPr>
          <w:rFonts w:hint="eastAsia"/>
          <w:szCs w:val="18"/>
        </w:rPr>
      </w:pPr>
      <w:r>
        <w:rPr>
          <w:rStyle w:val="9"/>
          <w:szCs w:val="18"/>
        </w:rPr>
        <w:footnoteRef/>
      </w:r>
      <w:r>
        <w:rPr>
          <w:rFonts w:hint="eastAsia"/>
          <w:szCs w:val="18"/>
        </w:rPr>
        <w:t>控股是指股份占股份有限公司股本总额的50%以上的绝对控股、相对控股或协议控股。</w:t>
      </w:r>
    </w:p>
  </w:footnote>
  <w:footnote w:id="2">
    <w:p w14:paraId="44AC595C">
      <w:pPr>
        <w:pStyle w:val="5"/>
        <w:spacing w:line="240" w:lineRule="auto"/>
        <w:ind w:firstLine="261"/>
        <w:rPr>
          <w:rFonts w:hint="eastAsia"/>
          <w:szCs w:val="18"/>
        </w:rPr>
      </w:pPr>
      <w:r>
        <w:rPr>
          <w:rStyle w:val="9"/>
          <w:szCs w:val="18"/>
        </w:rPr>
        <w:footnoteRef/>
      </w:r>
      <w:r>
        <w:rPr>
          <w:rFonts w:hint="eastAsia"/>
          <w:szCs w:val="18"/>
        </w:rPr>
        <w:t>管理关系是指不具有出资持股关系的其它单位之间存在的管理与被管理关系。</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4Y2EwYmRmZjAzZGNmOGU3YWM0ODUyYjE4ZWE0NTIifQ=="/>
  </w:docVars>
  <w:rsids>
    <w:rsidRoot w:val="00000000"/>
    <w:rsid w:val="0019217C"/>
    <w:rsid w:val="03CA52DC"/>
    <w:rsid w:val="05B91EB8"/>
    <w:rsid w:val="061C76EF"/>
    <w:rsid w:val="06980431"/>
    <w:rsid w:val="070B76D7"/>
    <w:rsid w:val="0A69025B"/>
    <w:rsid w:val="0C5566B6"/>
    <w:rsid w:val="0C5D3886"/>
    <w:rsid w:val="0CE82C06"/>
    <w:rsid w:val="0E107158"/>
    <w:rsid w:val="123E483B"/>
    <w:rsid w:val="12ED5CBA"/>
    <w:rsid w:val="132E41FF"/>
    <w:rsid w:val="14B45F2D"/>
    <w:rsid w:val="18A64941"/>
    <w:rsid w:val="18B434EF"/>
    <w:rsid w:val="19152A58"/>
    <w:rsid w:val="1F6E04B3"/>
    <w:rsid w:val="214C6B85"/>
    <w:rsid w:val="220628F4"/>
    <w:rsid w:val="25915B11"/>
    <w:rsid w:val="2E84707B"/>
    <w:rsid w:val="346E2270"/>
    <w:rsid w:val="357B5ACE"/>
    <w:rsid w:val="38592295"/>
    <w:rsid w:val="396C4183"/>
    <w:rsid w:val="39861D09"/>
    <w:rsid w:val="41497287"/>
    <w:rsid w:val="435C016E"/>
    <w:rsid w:val="45A04342"/>
    <w:rsid w:val="47B53AE6"/>
    <w:rsid w:val="4B571B97"/>
    <w:rsid w:val="4B6A7489"/>
    <w:rsid w:val="4D086E98"/>
    <w:rsid w:val="4F3223B5"/>
    <w:rsid w:val="50460DCD"/>
    <w:rsid w:val="517D31EE"/>
    <w:rsid w:val="573C7DA8"/>
    <w:rsid w:val="57BF2D4E"/>
    <w:rsid w:val="5AF52F61"/>
    <w:rsid w:val="5CAE663E"/>
    <w:rsid w:val="61C16B2F"/>
    <w:rsid w:val="63166D1A"/>
    <w:rsid w:val="66650F64"/>
    <w:rsid w:val="6A827015"/>
    <w:rsid w:val="6B8D4CE9"/>
    <w:rsid w:val="71777DAA"/>
    <w:rsid w:val="783A3D4E"/>
    <w:rsid w:val="7DC8349B"/>
    <w:rsid w:val="7E6A4A1A"/>
    <w:rsid w:val="7F263D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Plain Text"/>
    <w:basedOn w:val="1"/>
    <w:next w:val="1"/>
    <w:autoRedefine/>
    <w:qFormat/>
    <w:uiPriority w:val="0"/>
    <w:rPr>
      <w:rFonts w:ascii="宋体" w:hAnsi="Courier New"/>
      <w:szCs w:val="20"/>
    </w:rPr>
  </w:style>
  <w:style w:type="paragraph" w:styleId="3">
    <w:name w:val="Normal Indent"/>
    <w:basedOn w:val="1"/>
    <w:next w:val="1"/>
    <w:autoRedefine/>
    <w:qFormat/>
    <w:uiPriority w:val="99"/>
    <w:pPr>
      <w:ind w:firstLine="420" w:firstLineChars="200"/>
    </w:pPr>
  </w:style>
  <w:style w:type="paragraph" w:styleId="4">
    <w:name w:val="Body Text Indent 2"/>
    <w:basedOn w:val="1"/>
    <w:qFormat/>
    <w:uiPriority w:val="0"/>
    <w:pPr>
      <w:spacing w:after="120" w:line="480" w:lineRule="auto"/>
      <w:ind w:left="420" w:leftChars="200"/>
    </w:pPr>
  </w:style>
  <w:style w:type="paragraph" w:styleId="5">
    <w:name w:val="footnote text"/>
    <w:basedOn w:val="1"/>
    <w:autoRedefine/>
    <w:qFormat/>
    <w:uiPriority w:val="0"/>
    <w:pPr>
      <w:adjustRightInd w:val="0"/>
      <w:snapToGrid w:val="0"/>
      <w:spacing w:line="420" w:lineRule="atLeast"/>
      <w:ind w:firstLine="454"/>
      <w:jc w:val="left"/>
      <w:textAlignment w:val="baseline"/>
    </w:pPr>
    <w:rPr>
      <w:kern w:val="0"/>
      <w:sz w:val="18"/>
      <w:szCs w:val="20"/>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otnote reference"/>
    <w:basedOn w:val="8"/>
    <w:autoRedefine/>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1475</Words>
  <Characters>1640</Characters>
  <Lines>0</Lines>
  <Paragraphs>0</Paragraphs>
  <TotalTime>0</TotalTime>
  <ScaleCrop>false</ScaleCrop>
  <LinksUpToDate>false</LinksUpToDate>
  <CharactersWithSpaces>1851</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Administrator</cp:lastModifiedBy>
  <cp:lastPrinted>2024-04-19T08:02:00Z</cp:lastPrinted>
  <dcterms:modified xsi:type="dcterms:W3CDTF">2025-03-25T01:15:55Z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CCB86E55695F4B028BBE2044A5A9EE80_13</vt:lpwstr>
  </property>
  <property fmtid="{D5CDD505-2E9C-101B-9397-08002B2CF9AE}" pid="4" name="KSOTemplateDocerSaveRecord">
    <vt:lpwstr>eyJoZGlkIjoiOTE4Y2EwYmRmZjAzZGNmOGU3YWM0ODUyYjE4ZWE0NTIiLCJ1c2VySWQiOiIzNTQ0Mjc5MzMifQ==</vt:lpwstr>
  </property>
</Properties>
</file>